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8503" w14:textId="09C2F5ED" w:rsidR="0029221B" w:rsidRDefault="006951D1" w:rsidP="00C351F1">
      <w:pPr>
        <w:pStyle w:val="berschrift2"/>
        <w:rPr>
          <w:rFonts w:ascii="Calibri" w:hAnsi="Calibri" w:cs="Calibri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BC281" wp14:editId="17614790">
                <wp:simplePos x="0" y="0"/>
                <wp:positionH relativeFrom="margin">
                  <wp:posOffset>3874135</wp:posOffset>
                </wp:positionH>
                <wp:positionV relativeFrom="margin">
                  <wp:posOffset>-676910</wp:posOffset>
                </wp:positionV>
                <wp:extent cx="2122805" cy="46736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9C920" w14:textId="2EDDAE2A" w:rsidR="006951D1" w:rsidRPr="00ED1045" w:rsidRDefault="006951D1" w:rsidP="00ED1045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ED1045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Stand: </w:t>
                            </w:r>
                            <w:r w:rsidR="00380681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Oktober</w:t>
                            </w:r>
                            <w:r w:rsidR="00DF045E" w:rsidRPr="00ED1045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846A9" w:rsidRPr="00ED1045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2022</w:t>
                            </w:r>
                          </w:p>
                          <w:p w14:paraId="4C757C02" w14:textId="387B069D" w:rsidR="006951D1" w:rsidRPr="00ED1045" w:rsidRDefault="00A846A9" w:rsidP="00ED1045">
                            <w:pPr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ED1045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Aktualisierung: bei Änderungen GAV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C2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5.05pt;margin-top:-53.3pt;width:167.15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NcMAIAAFE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" filled="f" stroked="f" strokeweight=".5pt">
                <v:textbox>
                  <w:txbxContent>
                    <w:p w14:paraId="0209C920" w14:textId="2EDDAE2A" w:rsidR="006951D1" w:rsidRPr="00ED1045" w:rsidRDefault="006951D1" w:rsidP="00ED1045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ED1045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Stand: </w:t>
                      </w:r>
                      <w:r w:rsidR="00380681">
                        <w:rPr>
                          <w:color w:val="595959" w:themeColor="text1" w:themeTint="A6"/>
                          <w:sz w:val="18"/>
                          <w:szCs w:val="20"/>
                        </w:rPr>
                        <w:t>Oktober</w:t>
                      </w:r>
                      <w:r w:rsidR="00DF045E" w:rsidRPr="00ED1045">
                        <w:rPr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A846A9" w:rsidRPr="00ED1045">
                        <w:rPr>
                          <w:color w:val="595959" w:themeColor="text1" w:themeTint="A6"/>
                          <w:sz w:val="18"/>
                          <w:szCs w:val="20"/>
                        </w:rPr>
                        <w:t>2022</w:t>
                      </w:r>
                    </w:p>
                    <w:p w14:paraId="4C757C02" w14:textId="387B069D" w:rsidR="006951D1" w:rsidRPr="00ED1045" w:rsidRDefault="00A846A9" w:rsidP="00ED1045">
                      <w:pPr>
                        <w:jc w:val="right"/>
                        <w:rPr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ED1045">
                        <w:rPr>
                          <w:color w:val="595959" w:themeColor="text1" w:themeTint="A6"/>
                          <w:sz w:val="18"/>
                          <w:szCs w:val="20"/>
                        </w:rPr>
                        <w:t>Aktualisierung: bei Änderungen GAV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221B" w:rsidRPr="00C351F1">
        <w:rPr>
          <w:rFonts w:ascii="Calibri" w:hAnsi="Calibri" w:cs="Calibri"/>
          <w:sz w:val="28"/>
          <w:szCs w:val="28"/>
        </w:rPr>
        <w:t>Checkliste für die Anstellung von Teilzeitmitarbeitenden</w:t>
      </w:r>
    </w:p>
    <w:p w14:paraId="0B08C611" w14:textId="5108DE98" w:rsidR="0030053E" w:rsidRPr="0030053E" w:rsidRDefault="0030053E" w:rsidP="0030053E">
      <w:r w:rsidRPr="000B2EC4">
        <w:rPr>
          <w:b/>
        </w:rPr>
        <w:t xml:space="preserve">die dem Gesamtarbeitsvertrag für das Maler- und </w:t>
      </w:r>
      <w:proofErr w:type="spellStart"/>
      <w:r w:rsidRPr="000B2EC4">
        <w:rPr>
          <w:b/>
        </w:rPr>
        <w:t>Gipsergewerbe</w:t>
      </w:r>
      <w:proofErr w:type="spellEnd"/>
      <w:r w:rsidRPr="000B2EC4">
        <w:rPr>
          <w:b/>
        </w:rPr>
        <w:t xml:space="preserve"> unterstehen</w:t>
      </w:r>
    </w:p>
    <w:p w14:paraId="77C3A951" w14:textId="10F7E616" w:rsidR="0029221B" w:rsidRPr="00C351F1" w:rsidRDefault="0060677A" w:rsidP="0029221B">
      <w:r>
        <w:t>(bei Arbeitszeitreduktion von bisherigen oder Anstellung von neuen Mitarbeitenden)</w:t>
      </w:r>
    </w:p>
    <w:p w14:paraId="2843717A" w14:textId="7F06E3AA" w:rsidR="0029221B" w:rsidRDefault="0029221B" w:rsidP="0029221B"/>
    <w:p w14:paraId="4658F502" w14:textId="0EF784E0" w:rsidR="0060677A" w:rsidRPr="0060677A" w:rsidRDefault="0060677A" w:rsidP="0060677A">
      <w:pPr>
        <w:pStyle w:val="berschrift2"/>
        <w:rPr>
          <w:rFonts w:ascii="Calibri" w:hAnsi="Calibri" w:cs="Calibri"/>
          <w:sz w:val="22"/>
          <w:szCs w:val="22"/>
        </w:rPr>
      </w:pPr>
      <w:r w:rsidRPr="0060677A">
        <w:rPr>
          <w:rFonts w:ascii="Calibri" w:hAnsi="Calibri" w:cs="Calibri"/>
          <w:sz w:val="22"/>
          <w:szCs w:val="22"/>
        </w:rPr>
        <w:t>Gespräche</w:t>
      </w:r>
      <w:bookmarkStart w:id="0" w:name="_GoBack"/>
      <w:bookmarkEnd w:id="0"/>
    </w:p>
    <w:p w14:paraId="3E652246" w14:textId="57BAFFD5" w:rsidR="0029221B" w:rsidRPr="003B42FD" w:rsidRDefault="00380681" w:rsidP="0029221B">
      <w:sdt>
        <w:sdtPr>
          <w:id w:val="-9101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B45">
            <w:rPr>
              <w:rFonts w:ascii="MS Gothic" w:eastAsia="MS Gothic" w:hAnsi="MS Gothic" w:hint="eastAsia"/>
            </w:rPr>
            <w:t>☐</w:t>
          </w:r>
        </w:sdtContent>
      </w:sdt>
      <w:r w:rsidR="0029221B" w:rsidRPr="00C351F1">
        <w:t xml:space="preserve"> </w:t>
      </w:r>
      <w:r w:rsidR="0060677A">
        <w:t>Offenes</w:t>
      </w:r>
      <w:r w:rsidR="0029221B" w:rsidRPr="00C351F1">
        <w:t xml:space="preserve"> Gespräch führen, um beidseitige Erwartungen zu klären</w:t>
      </w:r>
      <w:r w:rsidR="002A51AB">
        <w:t>:</w:t>
      </w:r>
      <w:r w:rsidR="0029221B" w:rsidRPr="00C351F1">
        <w:t xml:space="preserve"> </w:t>
      </w:r>
      <w:r w:rsidR="002A51AB">
        <w:t>Z</w:t>
      </w:r>
      <w:r w:rsidR="002A51AB" w:rsidRPr="002A51AB">
        <w:t>eitliche Einschränkungen (</w:t>
      </w:r>
      <w:r w:rsidR="002A51AB">
        <w:t xml:space="preserve">z.B. </w:t>
      </w:r>
      <w:r w:rsidR="002A51AB" w:rsidRPr="002A51AB">
        <w:t xml:space="preserve">Kita-Öffnungszeiten), Flexibilität für zusätzliche Einsätze, </w:t>
      </w:r>
      <w:r w:rsidR="002A51AB" w:rsidRPr="00C351F1">
        <w:t>Informationspflichten und -</w:t>
      </w:r>
      <w:r w:rsidR="002A51AB" w:rsidRPr="003B42FD">
        <w:t>wege</w:t>
      </w:r>
      <w:r w:rsidR="002A51AB">
        <w:t xml:space="preserve"> (</w:t>
      </w:r>
      <w:r w:rsidR="002A51AB" w:rsidRPr="003B42FD">
        <w:t>z.B. Kommunikation bei Arbeitsübergabe).</w:t>
      </w:r>
    </w:p>
    <w:p w14:paraId="48E09FCF" w14:textId="710EF4BB" w:rsidR="0029221B" w:rsidRPr="00C351F1" w:rsidRDefault="00380681" w:rsidP="0029221B">
      <w:sdt>
        <w:sdtPr>
          <w:id w:val="-9776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3B42FD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3B42FD">
        <w:t xml:space="preserve"> Termin vereinbaren für erste Zwischenbilanz </w:t>
      </w:r>
      <w:r w:rsidR="0060677A" w:rsidRPr="003B42FD">
        <w:t>(</w:t>
      </w:r>
      <w:r w:rsidR="000F7402" w:rsidRPr="003B42FD">
        <w:t>bei Neuanstellungen: Probezeitgespräch</w:t>
      </w:r>
      <w:r w:rsidR="0060677A" w:rsidRPr="003B42FD">
        <w:t>)</w:t>
      </w:r>
      <w:r w:rsidR="0029221B" w:rsidRPr="003B42FD">
        <w:t>.</w:t>
      </w:r>
      <w:r w:rsidR="0029221B" w:rsidRPr="00C351F1">
        <w:t xml:space="preserve"> </w:t>
      </w:r>
    </w:p>
    <w:p w14:paraId="6C5FB3DE" w14:textId="77777777" w:rsidR="0029221B" w:rsidRPr="00C351F1" w:rsidRDefault="0029221B" w:rsidP="0029221B"/>
    <w:p w14:paraId="2E844C87" w14:textId="09965AF6" w:rsidR="0029221B" w:rsidRPr="00C351F1" w:rsidRDefault="0029221B" w:rsidP="00D65F9F">
      <w:pPr>
        <w:pStyle w:val="berschrift2"/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C351F1">
        <w:rPr>
          <w:rFonts w:ascii="Calibri" w:hAnsi="Calibri" w:cs="Calibri"/>
          <w:sz w:val="22"/>
          <w:szCs w:val="22"/>
        </w:rPr>
        <w:t xml:space="preserve">Arbeitsvertrag </w:t>
      </w:r>
    </w:p>
    <w:p w14:paraId="24789AB5" w14:textId="734A8B46" w:rsidR="0029221B" w:rsidRPr="003B42FD" w:rsidRDefault="00380681" w:rsidP="0029221B">
      <w:sdt>
        <w:sdtPr>
          <w:id w:val="10702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EF7BE0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EF7BE0">
        <w:t xml:space="preserve"> </w:t>
      </w:r>
      <w:r w:rsidR="00DF045E" w:rsidRPr="00EF7BE0">
        <w:t xml:space="preserve">Beschäftigungsgrad, </w:t>
      </w:r>
      <w:r w:rsidR="0029221B" w:rsidRPr="00EF7BE0">
        <w:t>Arbeitszeit</w:t>
      </w:r>
      <w:bookmarkStart w:id="1" w:name="_Hlk79566138"/>
      <w:r w:rsidR="00EF7BE0" w:rsidRPr="00EF7BE0">
        <w:t>,</w:t>
      </w:r>
      <w:r w:rsidR="000F7402" w:rsidRPr="00EF7BE0">
        <w:t xml:space="preserve"> </w:t>
      </w:r>
      <w:bookmarkEnd w:id="1"/>
      <w:r w:rsidR="00DF045E" w:rsidRPr="00EF7BE0">
        <w:t xml:space="preserve">übliche Arbeitstage und Lohn </w:t>
      </w:r>
      <w:r w:rsidR="0029221B" w:rsidRPr="00EF7BE0">
        <w:t>schriftlich festlegen (Art. 7.2</w:t>
      </w:r>
      <w:r w:rsidR="000F7402" w:rsidRPr="00EF7BE0">
        <w:t xml:space="preserve"> </w:t>
      </w:r>
      <w:r w:rsidR="0029221B" w:rsidRPr="00EF7BE0">
        <w:t>GAV)</w:t>
      </w:r>
      <w:r w:rsidR="00FE1B75" w:rsidRPr="00EF7BE0">
        <w:t>.</w:t>
      </w:r>
    </w:p>
    <w:p w14:paraId="68C283FE" w14:textId="64D7AE5D" w:rsidR="0029221B" w:rsidRPr="00C351F1" w:rsidRDefault="00380681" w:rsidP="0029221B">
      <w:sdt>
        <w:sdtPr>
          <w:id w:val="91212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67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</w:t>
      </w:r>
      <w:r w:rsidR="00D844B3">
        <w:t xml:space="preserve">Modell zur </w:t>
      </w:r>
      <w:r w:rsidR="0029221B" w:rsidRPr="00C351F1">
        <w:t xml:space="preserve">Erfassung </w:t>
      </w:r>
      <w:r w:rsidR="00D844B3">
        <w:t>der</w:t>
      </w:r>
      <w:r w:rsidR="0029221B" w:rsidRPr="00C351F1">
        <w:t xml:space="preserve"> </w:t>
      </w:r>
      <w:r w:rsidR="00F56ABB">
        <w:t>Absenzen</w:t>
      </w:r>
      <w:r w:rsidR="00F56ABB" w:rsidRPr="00C351F1">
        <w:t xml:space="preserve"> </w:t>
      </w:r>
      <w:r w:rsidR="0029221B" w:rsidRPr="00C351F1">
        <w:t>festhalten</w:t>
      </w:r>
      <w:r w:rsidR="00F56ABB">
        <w:t xml:space="preserve"> (</w:t>
      </w:r>
      <w:r w:rsidR="00F56ABB" w:rsidRPr="00C351F1">
        <w:t>→</w:t>
      </w:r>
      <w:r w:rsidR="00F56ABB">
        <w:t xml:space="preserve"> </w:t>
      </w:r>
      <w:hyperlink r:id="rId4" w:history="1">
        <w:r w:rsidR="00F56ABB" w:rsidRPr="006951D1">
          <w:rPr>
            <w:rStyle w:val="Hyperlink"/>
            <w:color w:val="000000" w:themeColor="text1"/>
          </w:rPr>
          <w:t>Leitfaden Erfassen von Absenzen</w:t>
        </w:r>
      </w:hyperlink>
      <w:r w:rsidR="00F56ABB">
        <w:t>)</w:t>
      </w:r>
      <w:r w:rsidR="00FE1B75">
        <w:t>.</w:t>
      </w:r>
    </w:p>
    <w:p w14:paraId="05E04C0D" w14:textId="5120508B" w:rsidR="0019667B" w:rsidRPr="00F102FD" w:rsidRDefault="00380681" w:rsidP="0029221B">
      <w:sdt>
        <w:sdtPr>
          <w:id w:val="49407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67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19667B" w:rsidRPr="00C351F1">
        <w:t xml:space="preserve"> </w:t>
      </w:r>
      <w:r w:rsidR="0019667B" w:rsidRPr="00F102FD">
        <w:t>Auslagenersatz: Art der Entschädigung festhalten (pauschal oder gemäss Quittung)</w:t>
      </w:r>
      <w:r w:rsidR="00FE1B75">
        <w:t>.</w:t>
      </w:r>
    </w:p>
    <w:p w14:paraId="094E9FFD" w14:textId="0F7AB758" w:rsidR="0029221B" w:rsidRDefault="00D475E8" w:rsidP="0029221B">
      <w:pPr>
        <w:rPr>
          <w:rStyle w:val="Hyperlink"/>
          <w:color w:val="000000" w:themeColor="text1"/>
        </w:rPr>
      </w:pPr>
      <w:r w:rsidRPr="00C351F1">
        <w:t>→</w:t>
      </w:r>
      <w:r w:rsidR="0029221B" w:rsidRPr="00C351F1">
        <w:t xml:space="preserve"> </w:t>
      </w:r>
      <w:hyperlink r:id="rId5" w:history="1">
        <w:r w:rsidR="0029221B" w:rsidRPr="006951D1">
          <w:rPr>
            <w:rStyle w:val="Hyperlink"/>
            <w:color w:val="000000" w:themeColor="text1"/>
          </w:rPr>
          <w:t>Muster</w:t>
        </w:r>
        <w:r w:rsidR="00F87512" w:rsidRPr="006951D1">
          <w:rPr>
            <w:rStyle w:val="Hyperlink"/>
            <w:color w:val="000000" w:themeColor="text1"/>
          </w:rPr>
          <w:t>arbeits</w:t>
        </w:r>
        <w:r w:rsidR="0029221B" w:rsidRPr="006951D1">
          <w:rPr>
            <w:rStyle w:val="Hyperlink"/>
            <w:color w:val="000000" w:themeColor="text1"/>
          </w:rPr>
          <w:t>vertrag</w:t>
        </w:r>
      </w:hyperlink>
    </w:p>
    <w:p w14:paraId="71D85C1E" w14:textId="77777777" w:rsidR="00C12F6C" w:rsidRPr="00C351F1" w:rsidRDefault="00C12F6C" w:rsidP="0029221B"/>
    <w:p w14:paraId="285C51ED" w14:textId="48954FAE" w:rsidR="0029221B" w:rsidRPr="00C351F1" w:rsidRDefault="00D475E8" w:rsidP="0029221B">
      <w:pPr>
        <w:pStyle w:val="berschrift2"/>
        <w:rPr>
          <w:rFonts w:ascii="Calibri" w:hAnsi="Calibri" w:cs="Calibri"/>
          <w:sz w:val="22"/>
          <w:szCs w:val="22"/>
        </w:rPr>
      </w:pPr>
      <w:r w:rsidRPr="00C351F1">
        <w:rPr>
          <w:rFonts w:ascii="Calibri" w:hAnsi="Calibri" w:cs="Calibri"/>
          <w:sz w:val="22"/>
          <w:szCs w:val="22"/>
        </w:rPr>
        <w:t>Berufliche Vorsorge (</w:t>
      </w:r>
      <w:r w:rsidR="0029221B" w:rsidRPr="00C351F1">
        <w:rPr>
          <w:rFonts w:ascii="Calibri" w:hAnsi="Calibri" w:cs="Calibri"/>
          <w:sz w:val="22"/>
          <w:szCs w:val="22"/>
        </w:rPr>
        <w:t>BVG</w:t>
      </w:r>
      <w:r w:rsidRPr="00C351F1">
        <w:rPr>
          <w:rFonts w:ascii="Calibri" w:hAnsi="Calibri" w:cs="Calibri"/>
          <w:sz w:val="22"/>
          <w:szCs w:val="22"/>
        </w:rPr>
        <w:t>)</w:t>
      </w:r>
    </w:p>
    <w:p w14:paraId="78BFC098" w14:textId="6C9E8B06" w:rsidR="0029221B" w:rsidRPr="00C351F1" w:rsidRDefault="00380681" w:rsidP="0029221B">
      <w:sdt>
        <w:sdtPr>
          <w:id w:val="-212684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Vorsorgeplan überprüfen betreffend Versicherung der Teilzeitbeschäftigten: Wird der Koordinationsabzug dem Beschäftigungsgrad angepasst? Werden auch Teilzeitbeschäftigte unter </w:t>
      </w:r>
      <w:r w:rsidR="005E12CB">
        <w:t xml:space="preserve">der </w:t>
      </w:r>
      <w:r w:rsidR="0029221B" w:rsidRPr="00C351F1">
        <w:t>Eintrittsschwelle versichert?</w:t>
      </w:r>
    </w:p>
    <w:p w14:paraId="6F4C7CB4" w14:textId="77777777" w:rsidR="0029221B" w:rsidRPr="00C351F1" w:rsidRDefault="00380681" w:rsidP="0029221B">
      <w:sdt>
        <w:sdtPr>
          <w:id w:val="129333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Wenn nicht: Vorsorgeplan auf nächstmöglichen Termin anpassen.</w:t>
      </w:r>
    </w:p>
    <w:p w14:paraId="6458FE66" w14:textId="78B7C410" w:rsidR="0029221B" w:rsidRPr="00C351F1" w:rsidRDefault="00D475E8" w:rsidP="00D475E8">
      <w:pPr>
        <w:tabs>
          <w:tab w:val="left" w:pos="5538"/>
        </w:tabs>
      </w:pPr>
      <w:r w:rsidRPr="00C351F1">
        <w:t xml:space="preserve">→ </w:t>
      </w:r>
      <w:hyperlink r:id="rId6" w:history="1">
        <w:r w:rsidRPr="006951D1">
          <w:rPr>
            <w:rStyle w:val="Hyperlink"/>
            <w:color w:val="000000" w:themeColor="text1"/>
          </w:rPr>
          <w:t>Leitfaden Teilzeitarbeit und Berufliche Vorsorge</w:t>
        </w:r>
      </w:hyperlink>
    </w:p>
    <w:p w14:paraId="45247661" w14:textId="132B2F3D" w:rsidR="0029221B" w:rsidRPr="00C351F1" w:rsidRDefault="0029221B" w:rsidP="0029221B"/>
    <w:p w14:paraId="22DE5396" w14:textId="3103F6F9" w:rsidR="0029221B" w:rsidRPr="00C351F1" w:rsidRDefault="0029221B" w:rsidP="0029221B">
      <w:pPr>
        <w:pStyle w:val="berschrift2"/>
        <w:rPr>
          <w:rFonts w:ascii="Calibri" w:hAnsi="Calibri" w:cs="Calibri"/>
          <w:sz w:val="22"/>
          <w:szCs w:val="22"/>
        </w:rPr>
      </w:pPr>
      <w:r w:rsidRPr="00C351F1">
        <w:rPr>
          <w:rFonts w:ascii="Calibri" w:hAnsi="Calibri" w:cs="Calibri"/>
          <w:sz w:val="22"/>
          <w:szCs w:val="22"/>
        </w:rPr>
        <w:t>Sozialversicherungen bzw. Lohnabzüge für Arbeitnehmende</w:t>
      </w:r>
    </w:p>
    <w:p w14:paraId="46396DFE" w14:textId="77777777" w:rsidR="0029221B" w:rsidRPr="00C351F1" w:rsidRDefault="00380681" w:rsidP="0029221B">
      <w:sdt>
        <w:sdtPr>
          <w:id w:val="90078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Mitarbeiter/in bei der Pensionskasse melden und monatlichen Betrag abziehen.</w:t>
      </w:r>
    </w:p>
    <w:p w14:paraId="243D9493" w14:textId="77777777" w:rsidR="0029221B" w:rsidRPr="00C351F1" w:rsidRDefault="00380681" w:rsidP="0029221B">
      <w:sdt>
        <w:sdtPr>
          <w:id w:val="17825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AHV/IV/EO/ALV: Prozentuale Beiträge (abhängig vom Bruttolohn).</w:t>
      </w:r>
    </w:p>
    <w:p w14:paraId="69798312" w14:textId="77777777" w:rsidR="0029221B" w:rsidRPr="00C351F1" w:rsidRDefault="00380681" w:rsidP="0029221B">
      <w:sdt>
        <w:sdtPr>
          <w:id w:val="60963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Krankentaggeldversicherung: Prozentuale Beiträge. </w:t>
      </w:r>
    </w:p>
    <w:p w14:paraId="75A6482A" w14:textId="17288F6A" w:rsidR="0029221B" w:rsidRPr="00C351F1" w:rsidRDefault="00380681" w:rsidP="0029221B">
      <w:sdt>
        <w:sdtPr>
          <w:id w:val="-121796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</w:t>
      </w:r>
      <w:bookmarkStart w:id="2" w:name="_Hlk80621568"/>
      <w:r w:rsidR="0029221B" w:rsidRPr="00C351F1">
        <w:t xml:space="preserve">Nichtberufsunfallversicherung: Ab einer Arbeitszeit von mindestens 8 Stunden pro Woche obligatorisch. Prämien zulasten Arbeitnehmende (prozentuale </w:t>
      </w:r>
      <w:r w:rsidR="0029221B" w:rsidRPr="003B42FD">
        <w:t>Beiträge).</w:t>
      </w:r>
      <w:r w:rsidR="0058344D" w:rsidRPr="003B42FD">
        <w:t xml:space="preserve"> Beträgt die Arbeitszeit weniger als 8 Stunden pro Woche, den/die Arbeitnehmende/n darauf hinweisen, sich selbst entsprechend zu versichern (</w:t>
      </w:r>
      <w:r w:rsidR="00BA733A">
        <w:t xml:space="preserve">z.B. </w:t>
      </w:r>
      <w:r w:rsidR="0058344D" w:rsidRPr="003B42FD">
        <w:t xml:space="preserve">über </w:t>
      </w:r>
      <w:r w:rsidR="00455827">
        <w:t>eigene</w:t>
      </w:r>
      <w:r w:rsidR="0058344D" w:rsidRPr="003B42FD">
        <w:t xml:space="preserve"> Krankenkasse).</w:t>
      </w:r>
      <w:bookmarkEnd w:id="2"/>
    </w:p>
    <w:p w14:paraId="072B726A" w14:textId="219CC3C8" w:rsidR="0029221B" w:rsidRPr="00C351F1" w:rsidRDefault="00380681" w:rsidP="0029221B">
      <w:sdt>
        <w:sdtPr>
          <w:id w:val="92046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</w:t>
      </w:r>
      <w:r w:rsidR="00F054E6">
        <w:t>Vorruhestandsmodell (</w:t>
      </w:r>
      <w:r w:rsidR="0029221B" w:rsidRPr="00C351F1">
        <w:t>VRM</w:t>
      </w:r>
      <w:r w:rsidR="00F054E6">
        <w:t>)</w:t>
      </w:r>
      <w:r w:rsidR="0029221B" w:rsidRPr="00C351F1">
        <w:t>: Prozentuale Beiträge.</w:t>
      </w:r>
    </w:p>
    <w:p w14:paraId="28D1096D" w14:textId="2C8F8A37" w:rsidR="0029221B" w:rsidRPr="00C351F1" w:rsidRDefault="00380681" w:rsidP="0029221B">
      <w:pPr>
        <w:rPr>
          <w:lang w:val="de-DE"/>
        </w:rPr>
      </w:pPr>
      <w:sdt>
        <w:sdtPr>
          <w:id w:val="207639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21B" w:rsidRPr="00C351F1">
            <w:rPr>
              <w:rFonts w:ascii="Segoe UI Symbol" w:eastAsia="MS Gothic" w:hAnsi="Segoe UI Symbol" w:cs="Segoe UI Symbol"/>
            </w:rPr>
            <w:t>☐</w:t>
          </w:r>
        </w:sdtContent>
      </w:sdt>
      <w:r w:rsidR="0029221B" w:rsidRPr="00C351F1">
        <w:t xml:space="preserve"> Berufsbeitrag</w:t>
      </w:r>
      <w:r w:rsidR="00FE1B75">
        <w:t xml:space="preserve"> / Abzug </w:t>
      </w:r>
      <w:proofErr w:type="spellStart"/>
      <w:r w:rsidR="00FE1B75">
        <w:t>Gimafonds</w:t>
      </w:r>
      <w:proofErr w:type="spellEnd"/>
      <w:r w:rsidR="0029221B" w:rsidRPr="00C351F1">
        <w:t xml:space="preserve"> (Beitrag für Vollzug sowie Aus- und Weiterbildung): im Verhältnis zum Beschäftigungsgrad</w:t>
      </w:r>
      <w:r w:rsidR="00D475E8" w:rsidRPr="00C351F1">
        <w:t xml:space="preserve">. </w:t>
      </w:r>
      <w:r w:rsidR="0029221B" w:rsidRPr="00C351F1">
        <w:rPr>
          <w:lang w:val="de-DE"/>
        </w:rPr>
        <w:t xml:space="preserve">Berechnung: </w:t>
      </w:r>
      <w:r w:rsidR="000A06A2">
        <w:rPr>
          <w:lang w:val="de-DE"/>
        </w:rPr>
        <w:t>Stellenprozente</w:t>
      </w:r>
      <w:r w:rsidR="00D475E8" w:rsidRPr="00C351F1">
        <w:rPr>
          <w:lang w:val="de-DE"/>
        </w:rPr>
        <w:t xml:space="preserve"> x 24 </w:t>
      </w:r>
      <w:r w:rsidR="00C164D0">
        <w:rPr>
          <w:lang w:val="de-DE"/>
        </w:rPr>
        <w:t>CHF</w:t>
      </w:r>
      <w:r w:rsidR="00D475E8" w:rsidRPr="00C351F1">
        <w:rPr>
          <w:lang w:val="de-DE"/>
        </w:rPr>
        <w:t xml:space="preserve"> (</w:t>
      </w:r>
      <w:r w:rsidR="00D475E8" w:rsidRPr="00EF7BE0">
        <w:rPr>
          <w:lang w:val="de-DE"/>
        </w:rPr>
        <w:t>Stand 202</w:t>
      </w:r>
      <w:r w:rsidR="00DF045E" w:rsidRPr="00EF7BE0">
        <w:rPr>
          <w:lang w:val="de-DE"/>
        </w:rPr>
        <w:t>2</w:t>
      </w:r>
      <w:r w:rsidR="0029221B" w:rsidRPr="00EF7BE0">
        <w:rPr>
          <w:lang w:val="de-DE"/>
        </w:rPr>
        <w:t>).</w:t>
      </w:r>
      <w:r w:rsidR="000A06A2">
        <w:rPr>
          <w:lang w:val="de-DE"/>
        </w:rPr>
        <w:t xml:space="preserve"> </w:t>
      </w:r>
      <w:r w:rsidR="000A06A2" w:rsidRPr="000A06A2">
        <w:rPr>
          <w:lang w:val="de-DE"/>
        </w:rPr>
        <w:t>Arbeitnehmende mit Beschäftigungsgrad unter 20% zahlen keine Beiträge.</w:t>
      </w:r>
    </w:p>
    <w:p w14:paraId="0E03F0F8" w14:textId="518F88E8" w:rsidR="00D475E8" w:rsidRPr="00C351F1" w:rsidRDefault="00D475E8" w:rsidP="0029221B">
      <w:pPr>
        <w:rPr>
          <w:lang w:val="de-DE"/>
        </w:rPr>
      </w:pPr>
    </w:p>
    <w:p w14:paraId="0A841A0E" w14:textId="5AE95864" w:rsidR="00D475E8" w:rsidRPr="00F102FD" w:rsidRDefault="007A4F07" w:rsidP="00D475E8">
      <w:pPr>
        <w:pStyle w:val="berschrift2"/>
        <w:rPr>
          <w:rFonts w:ascii="Calibri" w:hAnsi="Calibri" w:cs="Calibri"/>
          <w:sz w:val="22"/>
          <w:szCs w:val="22"/>
        </w:rPr>
      </w:pPr>
      <w:r w:rsidRPr="00F102FD">
        <w:rPr>
          <w:rFonts w:ascii="Calibri" w:hAnsi="Calibri" w:cs="Calibri"/>
          <w:sz w:val="22"/>
          <w:szCs w:val="22"/>
        </w:rPr>
        <w:t>Familien</w:t>
      </w:r>
      <w:r w:rsidR="00D475E8" w:rsidRPr="00F102FD">
        <w:rPr>
          <w:rFonts w:ascii="Calibri" w:hAnsi="Calibri" w:cs="Calibri"/>
          <w:sz w:val="22"/>
          <w:szCs w:val="22"/>
        </w:rPr>
        <w:t>zulagen</w:t>
      </w:r>
    </w:p>
    <w:p w14:paraId="2D4417A9" w14:textId="0F3D6FD0" w:rsidR="002C4382" w:rsidRPr="00F102FD" w:rsidRDefault="002C4382" w:rsidP="002C4382">
      <w:r w:rsidRPr="00F102FD">
        <w:t xml:space="preserve">Die Anmeldung oder eine Änderungsmeldung für den Bezug von Familienzulagen liegt grundsätzlich in der Verantwortung der Arbeitnehmenden. </w:t>
      </w:r>
    </w:p>
    <w:p w14:paraId="2FB27ADD" w14:textId="353ABB1B" w:rsidR="00C351F1" w:rsidRPr="00F102FD" w:rsidRDefault="00380681" w:rsidP="00C351F1">
      <w:sdt>
        <w:sdtPr>
          <w:id w:val="45290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FC" w:rsidRPr="00F102FD">
            <w:rPr>
              <w:rFonts w:ascii="MS Gothic" w:eastAsia="MS Gothic" w:hAnsi="MS Gothic" w:hint="eastAsia"/>
            </w:rPr>
            <w:t>☐</w:t>
          </w:r>
        </w:sdtContent>
      </w:sdt>
      <w:r w:rsidR="00C351F1" w:rsidRPr="00F102FD">
        <w:t xml:space="preserve"> Arbeitnehmend</w:t>
      </w:r>
      <w:r w:rsidR="00C23CD0" w:rsidRPr="00F102FD">
        <w:t xml:space="preserve">e mit Familienzulagen </w:t>
      </w:r>
      <w:r w:rsidR="00C351F1" w:rsidRPr="00F102FD">
        <w:t xml:space="preserve">darauf hinweisen, dass sich durch Teilzeitbeschäftigung Änderungen im Anspruch ergeben können (z.B. werden Familienzulagen an den Elternteil </w:t>
      </w:r>
      <w:r w:rsidR="00C23CD0" w:rsidRPr="00F102FD">
        <w:t xml:space="preserve">mit dem höheren Einkommen ausbezahlt). </w:t>
      </w:r>
    </w:p>
    <w:p w14:paraId="587226ED" w14:textId="19B624D8" w:rsidR="000A06A2" w:rsidRPr="00C351F1" w:rsidRDefault="00380681">
      <w:sdt>
        <w:sdtPr>
          <w:id w:val="14632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382" w:rsidRPr="00F102FD">
            <w:rPr>
              <w:rFonts w:ascii="MS Gothic" w:eastAsia="MS Gothic" w:hAnsi="MS Gothic" w:hint="eastAsia"/>
            </w:rPr>
            <w:t>☐</w:t>
          </w:r>
        </w:sdtContent>
      </w:sdt>
      <w:r w:rsidR="002C4382" w:rsidRPr="00F102FD">
        <w:t xml:space="preserve"> Formulare </w:t>
      </w:r>
      <w:r w:rsidR="00F102FD">
        <w:t xml:space="preserve">der </w:t>
      </w:r>
      <w:r w:rsidR="002C4382" w:rsidRPr="00F102FD">
        <w:t xml:space="preserve">Ausgleichskasse </w:t>
      </w:r>
      <w:r w:rsidR="00F102FD">
        <w:t xml:space="preserve">der/dem Arbeitnehmenden </w:t>
      </w:r>
      <w:r w:rsidR="002C4382" w:rsidRPr="00F102FD">
        <w:t>aushändigen.</w:t>
      </w:r>
    </w:p>
    <w:sectPr w:rsidR="000A06A2" w:rsidRPr="00C351F1" w:rsidSect="0029221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49"/>
    <w:rsid w:val="00041548"/>
    <w:rsid w:val="000A06A2"/>
    <w:rsid w:val="000C1081"/>
    <w:rsid w:val="000D7DEB"/>
    <w:rsid w:val="000F7402"/>
    <w:rsid w:val="001733DC"/>
    <w:rsid w:val="0019667B"/>
    <w:rsid w:val="0020683D"/>
    <w:rsid w:val="002557FC"/>
    <w:rsid w:val="002804C6"/>
    <w:rsid w:val="0029221B"/>
    <w:rsid w:val="002A51AB"/>
    <w:rsid w:val="002C4382"/>
    <w:rsid w:val="0030053E"/>
    <w:rsid w:val="00380681"/>
    <w:rsid w:val="003A3FD8"/>
    <w:rsid w:val="003B42FD"/>
    <w:rsid w:val="003D1A1D"/>
    <w:rsid w:val="004127E5"/>
    <w:rsid w:val="00455827"/>
    <w:rsid w:val="00473B96"/>
    <w:rsid w:val="00477EB7"/>
    <w:rsid w:val="0058344D"/>
    <w:rsid w:val="005E12CB"/>
    <w:rsid w:val="0060677A"/>
    <w:rsid w:val="006354A3"/>
    <w:rsid w:val="006951D1"/>
    <w:rsid w:val="006A491D"/>
    <w:rsid w:val="006C5A35"/>
    <w:rsid w:val="007A4F07"/>
    <w:rsid w:val="007C488B"/>
    <w:rsid w:val="00831987"/>
    <w:rsid w:val="00897730"/>
    <w:rsid w:val="008C1A8A"/>
    <w:rsid w:val="0094053F"/>
    <w:rsid w:val="009F639E"/>
    <w:rsid w:val="00A82B81"/>
    <w:rsid w:val="00A846A9"/>
    <w:rsid w:val="00AB5713"/>
    <w:rsid w:val="00AD4049"/>
    <w:rsid w:val="00AF78F1"/>
    <w:rsid w:val="00B45AAE"/>
    <w:rsid w:val="00B47DBB"/>
    <w:rsid w:val="00BA230E"/>
    <w:rsid w:val="00BA733A"/>
    <w:rsid w:val="00C12F6C"/>
    <w:rsid w:val="00C164D0"/>
    <w:rsid w:val="00C23CD0"/>
    <w:rsid w:val="00C351F1"/>
    <w:rsid w:val="00CB199B"/>
    <w:rsid w:val="00CE5B45"/>
    <w:rsid w:val="00D25319"/>
    <w:rsid w:val="00D27506"/>
    <w:rsid w:val="00D475E8"/>
    <w:rsid w:val="00D65F9F"/>
    <w:rsid w:val="00D82D98"/>
    <w:rsid w:val="00D844B3"/>
    <w:rsid w:val="00DF045E"/>
    <w:rsid w:val="00E368AB"/>
    <w:rsid w:val="00ED1045"/>
    <w:rsid w:val="00EF7BE0"/>
    <w:rsid w:val="00F054E6"/>
    <w:rsid w:val="00F102FD"/>
    <w:rsid w:val="00F22549"/>
    <w:rsid w:val="00F56ABB"/>
    <w:rsid w:val="00F66FD9"/>
    <w:rsid w:val="00F87512"/>
    <w:rsid w:val="00F911C4"/>
    <w:rsid w:val="00FC3A88"/>
    <w:rsid w:val="00FD0C40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AC027"/>
  <w15:chartTrackingRefBased/>
  <w15:docId w15:val="{47859597-6E84-479D-B11A-FE3429D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6FD9"/>
  </w:style>
  <w:style w:type="paragraph" w:styleId="berschrift1">
    <w:name w:val="heading 1"/>
    <w:basedOn w:val="Standard"/>
    <w:next w:val="Standard"/>
    <w:link w:val="berschrift1Zchn"/>
    <w:uiPriority w:val="9"/>
    <w:qFormat/>
    <w:rsid w:val="0029221B"/>
    <w:pPr>
      <w:keepNext/>
      <w:keepLines/>
      <w:spacing w:before="48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221B"/>
    <w:pPr>
      <w:keepNext/>
      <w:keepLines/>
      <w:spacing w:before="240" w:line="28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2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22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A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A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164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ilzeitbau.ch/magi/bvg" TargetMode="External"/><Relationship Id="rId5" Type="http://schemas.openxmlformats.org/officeDocument/2006/relationships/hyperlink" Target="http://www.teilzeitbau.ch/magi/mustervertrag" TargetMode="External"/><Relationship Id="rId4" Type="http://schemas.openxmlformats.org/officeDocument/2006/relationships/hyperlink" Target="http://www.teilzeitbau.ch/magi/absenz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2022-06-09T06:31:00Z</cp:lastPrinted>
  <dcterms:created xsi:type="dcterms:W3CDTF">2022-06-09T06:32:00Z</dcterms:created>
  <dcterms:modified xsi:type="dcterms:W3CDTF">2022-09-30T08:54:00Z</dcterms:modified>
</cp:coreProperties>
</file>